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CB898" w14:textId="77777777" w:rsidR="005171DD" w:rsidRDefault="005171DD" w:rsidP="00610FC3">
      <w:pPr>
        <w:jc w:val="center"/>
        <w:rPr>
          <w:b/>
          <w:lang w:val="fr-FR"/>
        </w:rPr>
      </w:pPr>
    </w:p>
    <w:p w14:paraId="3B3FC8CB" w14:textId="13C1151A" w:rsidR="00610FC3" w:rsidRDefault="00610FC3" w:rsidP="00610FC3">
      <w:pPr>
        <w:jc w:val="center"/>
        <w:rPr>
          <w:b/>
          <w:lang w:val="fr-FR"/>
        </w:rPr>
      </w:pPr>
      <w:r w:rsidRPr="00450E23">
        <w:rPr>
          <w:b/>
          <w:lang w:val="fr-FR"/>
        </w:rPr>
        <w:t>BOURSE</w:t>
      </w:r>
      <w:r w:rsidR="00945582">
        <w:rPr>
          <w:b/>
          <w:lang w:val="fr-FR"/>
        </w:rPr>
        <w:t>S</w:t>
      </w:r>
      <w:r w:rsidRPr="00450E23">
        <w:rPr>
          <w:b/>
          <w:lang w:val="fr-FR"/>
        </w:rPr>
        <w:t xml:space="preserve"> RECHERCHE DU GFEV</w:t>
      </w:r>
      <w:r w:rsidR="00BF6F44">
        <w:rPr>
          <w:b/>
          <w:lang w:val="fr-FR"/>
        </w:rPr>
        <w:t xml:space="preserve"> </w:t>
      </w:r>
    </w:p>
    <w:p w14:paraId="71533293" w14:textId="5AA38F60" w:rsidR="00BF6F44" w:rsidRPr="00450E23" w:rsidRDefault="00BF6F44" w:rsidP="00610FC3">
      <w:pPr>
        <w:jc w:val="center"/>
        <w:rPr>
          <w:b/>
          <w:lang w:val="fr-FR"/>
        </w:rPr>
      </w:pPr>
      <w:r>
        <w:rPr>
          <w:b/>
          <w:lang w:val="fr-FR"/>
        </w:rPr>
        <w:t>APPEL D’OFFRE 2024</w:t>
      </w:r>
    </w:p>
    <w:p w14:paraId="0B964A26" w14:textId="17B0BA97" w:rsidR="002E2791" w:rsidRDefault="00194395" w:rsidP="002E2791">
      <w:pPr>
        <w:jc w:val="center"/>
        <w:rPr>
          <w:b/>
          <w:lang w:val="fr-FR"/>
        </w:rPr>
      </w:pPr>
      <w:r>
        <w:rPr>
          <w:b/>
          <w:lang w:val="fr-FR"/>
        </w:rPr>
        <w:t>GUIDE DE SOUMISSION</w:t>
      </w:r>
    </w:p>
    <w:p w14:paraId="4D9A2AA6" w14:textId="77777777" w:rsidR="002E2791" w:rsidRDefault="002E2791" w:rsidP="002E2791">
      <w:pPr>
        <w:jc w:val="center"/>
        <w:rPr>
          <w:b/>
          <w:lang w:val="fr-FR"/>
        </w:rPr>
      </w:pPr>
    </w:p>
    <w:p w14:paraId="11658977" w14:textId="77777777" w:rsidR="00642006" w:rsidRDefault="00642006" w:rsidP="002E2791">
      <w:pPr>
        <w:jc w:val="center"/>
        <w:rPr>
          <w:b/>
          <w:lang w:val="fr-FR"/>
        </w:rPr>
      </w:pPr>
    </w:p>
    <w:p w14:paraId="7AF6FFBA" w14:textId="280BB409" w:rsidR="00945582" w:rsidRDefault="00945582" w:rsidP="00945582">
      <w:pPr>
        <w:ind w:right="-903"/>
        <w:rPr>
          <w:lang w:val="fr-FR"/>
        </w:rPr>
      </w:pPr>
      <w:r>
        <w:rPr>
          <w:lang w:val="fr-FR"/>
        </w:rPr>
        <w:t>Le GFEV</w:t>
      </w:r>
      <w:r w:rsidR="00642006">
        <w:rPr>
          <w:lang w:val="fr-FR"/>
        </w:rPr>
        <w:t xml:space="preserve"> et l’association France Vascularites</w:t>
      </w:r>
      <w:r>
        <w:rPr>
          <w:lang w:val="fr-FR"/>
        </w:rPr>
        <w:t>, par cet appel d’offre de recherche, souhaite</w:t>
      </w:r>
      <w:r w:rsidR="00642006">
        <w:rPr>
          <w:lang w:val="fr-FR"/>
        </w:rPr>
        <w:t>nt</w:t>
      </w:r>
      <w:r>
        <w:rPr>
          <w:lang w:val="fr-FR"/>
        </w:rPr>
        <w:t xml:space="preserve"> financer chaque année entre </w:t>
      </w:r>
      <w:r w:rsidR="00CA7FB3">
        <w:rPr>
          <w:lang w:val="fr-FR"/>
        </w:rPr>
        <w:t>4</w:t>
      </w:r>
      <w:r>
        <w:rPr>
          <w:lang w:val="fr-FR"/>
        </w:rPr>
        <w:t xml:space="preserve"> et </w:t>
      </w:r>
      <w:r w:rsidR="00CA7FB3">
        <w:rPr>
          <w:lang w:val="fr-FR"/>
        </w:rPr>
        <w:t>8</w:t>
      </w:r>
      <w:r>
        <w:rPr>
          <w:lang w:val="fr-FR"/>
        </w:rPr>
        <w:t xml:space="preserve"> projets visant à améliorer la compréhension des mécanismes physiopathologiques, les modalités </w:t>
      </w:r>
      <w:r w:rsidR="00BF6F44">
        <w:rPr>
          <w:lang w:val="fr-FR"/>
        </w:rPr>
        <w:t>de diagnostic</w:t>
      </w:r>
      <w:r w:rsidR="005171DD">
        <w:rPr>
          <w:lang w:val="fr-FR"/>
        </w:rPr>
        <w:t xml:space="preserve"> et </w:t>
      </w:r>
      <w:r w:rsidR="00BF6F44">
        <w:rPr>
          <w:lang w:val="fr-FR"/>
        </w:rPr>
        <w:t>de suivi</w:t>
      </w:r>
      <w:r w:rsidR="005171DD">
        <w:rPr>
          <w:lang w:val="fr-FR"/>
        </w:rPr>
        <w:t xml:space="preserve">, les possibilités </w:t>
      </w:r>
      <w:r w:rsidR="00BF6F44">
        <w:rPr>
          <w:lang w:val="fr-FR"/>
        </w:rPr>
        <w:t>thérapeutique</w:t>
      </w:r>
      <w:r w:rsidR="005171DD">
        <w:rPr>
          <w:lang w:val="fr-FR"/>
        </w:rPr>
        <w:t>s</w:t>
      </w:r>
      <w:r>
        <w:rPr>
          <w:lang w:val="fr-FR"/>
        </w:rPr>
        <w:t>, et/ou le vécu des personnes atteintes de vascularites.</w:t>
      </w:r>
    </w:p>
    <w:p w14:paraId="7F574469" w14:textId="66C15A64" w:rsidR="00642006" w:rsidRDefault="00642006" w:rsidP="00945582">
      <w:pPr>
        <w:ind w:right="-903"/>
        <w:rPr>
          <w:lang w:val="fr-FR"/>
        </w:rPr>
      </w:pPr>
      <w:r>
        <w:rPr>
          <w:lang w:val="fr-FR"/>
        </w:rPr>
        <w:t xml:space="preserve">L’enveloppe globale </w:t>
      </w:r>
      <w:r w:rsidR="008328A0">
        <w:rPr>
          <w:lang w:val="fr-FR"/>
        </w:rPr>
        <w:t xml:space="preserve">envisagée </w:t>
      </w:r>
      <w:r>
        <w:rPr>
          <w:lang w:val="fr-FR"/>
        </w:rPr>
        <w:t xml:space="preserve">pour 2024 est de 70 000 euros. </w:t>
      </w:r>
    </w:p>
    <w:p w14:paraId="2F660DAA" w14:textId="77777777" w:rsidR="00945582" w:rsidRDefault="00945582" w:rsidP="00945582">
      <w:pPr>
        <w:ind w:right="-903"/>
        <w:rPr>
          <w:lang w:val="fr-FR"/>
        </w:rPr>
      </w:pPr>
    </w:p>
    <w:p w14:paraId="730651B1" w14:textId="4DF0939F" w:rsidR="00642006" w:rsidRDefault="00642006" w:rsidP="00945582">
      <w:pPr>
        <w:ind w:right="-903"/>
        <w:rPr>
          <w:b/>
          <w:color w:val="00B08B"/>
          <w:lang w:val="fr-FR"/>
        </w:rPr>
      </w:pPr>
      <w:r>
        <w:rPr>
          <w:b/>
          <w:color w:val="00B08B"/>
          <w:lang w:val="fr-FR"/>
        </w:rPr>
        <w:t>THEMATIQUE</w:t>
      </w:r>
      <w:r w:rsidR="00CB70D0">
        <w:rPr>
          <w:b/>
          <w:color w:val="00B08B"/>
          <w:lang w:val="fr-FR"/>
        </w:rPr>
        <w:t>S</w:t>
      </w:r>
    </w:p>
    <w:p w14:paraId="40366132" w14:textId="3445E288" w:rsidR="00642006" w:rsidRDefault="001E7642" w:rsidP="00B26DFD">
      <w:pPr>
        <w:ind w:right="-903"/>
        <w:jc w:val="both"/>
        <w:rPr>
          <w:lang w:val="fr-FR"/>
        </w:rPr>
      </w:pPr>
      <w:r>
        <w:rPr>
          <w:lang w:val="fr-FR"/>
        </w:rPr>
        <w:t>Le projet devra concerner les vascularite</w:t>
      </w:r>
      <w:r w:rsidR="005171DD">
        <w:rPr>
          <w:lang w:val="fr-FR"/>
        </w:rPr>
        <w:t>s (d</w:t>
      </w:r>
      <w:r>
        <w:rPr>
          <w:lang w:val="fr-FR"/>
        </w:rPr>
        <w:t>es petits, moyens ou gros vaisseaux</w:t>
      </w:r>
      <w:r w:rsidR="005171DD">
        <w:rPr>
          <w:lang w:val="fr-FR"/>
        </w:rPr>
        <w:t>)</w:t>
      </w:r>
      <w:r>
        <w:rPr>
          <w:lang w:val="fr-FR"/>
        </w:rPr>
        <w:t>.</w:t>
      </w:r>
    </w:p>
    <w:p w14:paraId="30B093A5" w14:textId="77777777" w:rsidR="0022649A" w:rsidRDefault="0022649A" w:rsidP="00B26DFD">
      <w:pPr>
        <w:ind w:right="-903"/>
        <w:jc w:val="both"/>
        <w:rPr>
          <w:lang w:val="fr-FR"/>
        </w:rPr>
      </w:pPr>
    </w:p>
    <w:p w14:paraId="4CC29F60" w14:textId="14B98606" w:rsidR="0022649A" w:rsidRPr="0022649A" w:rsidRDefault="0022649A" w:rsidP="00B26DFD">
      <w:pPr>
        <w:ind w:right="-903"/>
        <w:jc w:val="both"/>
        <w:rPr>
          <w:b/>
          <w:color w:val="00B08B"/>
          <w:lang w:val="fr-FR"/>
        </w:rPr>
      </w:pPr>
      <w:r w:rsidRPr="0022649A">
        <w:rPr>
          <w:b/>
          <w:color w:val="00B08B"/>
          <w:lang w:val="fr-FR"/>
        </w:rPr>
        <w:t>TYPES DE PROJJET</w:t>
      </w:r>
    </w:p>
    <w:p w14:paraId="7A6BE00A" w14:textId="08B52802" w:rsidR="001E7642" w:rsidRDefault="001E7642" w:rsidP="00B26DFD">
      <w:pPr>
        <w:ind w:right="-903"/>
        <w:jc w:val="both"/>
        <w:rPr>
          <w:lang w:val="fr-FR"/>
        </w:rPr>
      </w:pPr>
      <w:r>
        <w:rPr>
          <w:lang w:val="fr-FR"/>
        </w:rPr>
        <w:t>Il pourra s’agir d’un projet</w:t>
      </w:r>
      <w:r w:rsidR="005171DD">
        <w:rPr>
          <w:lang w:val="fr-FR"/>
        </w:rPr>
        <w:t xml:space="preserve"> de recherche</w:t>
      </w:r>
      <w:r>
        <w:rPr>
          <w:lang w:val="fr-FR"/>
        </w:rPr>
        <w:t xml:space="preserve"> </w:t>
      </w:r>
      <w:r w:rsidRPr="005171DD">
        <w:rPr>
          <w:i/>
          <w:lang w:val="fr-FR"/>
        </w:rPr>
        <w:t>in vitro</w:t>
      </w:r>
      <w:r>
        <w:rPr>
          <w:lang w:val="fr-FR"/>
        </w:rPr>
        <w:t xml:space="preserve">, </w:t>
      </w:r>
      <w:r w:rsidRPr="005171DD">
        <w:rPr>
          <w:i/>
          <w:lang w:val="fr-FR"/>
        </w:rPr>
        <w:t>in vivo</w:t>
      </w:r>
      <w:r>
        <w:rPr>
          <w:lang w:val="fr-FR"/>
        </w:rPr>
        <w:t xml:space="preserve"> chez l’a</w:t>
      </w:r>
      <w:r w:rsidR="00B26DFD">
        <w:rPr>
          <w:lang w:val="fr-FR"/>
        </w:rPr>
        <w:t xml:space="preserve">nimal, </w:t>
      </w:r>
      <w:r w:rsidR="00B26DFD" w:rsidRPr="005171DD">
        <w:rPr>
          <w:i/>
          <w:lang w:val="fr-FR"/>
        </w:rPr>
        <w:t>ex vivo</w:t>
      </w:r>
      <w:r w:rsidR="00B26DFD">
        <w:rPr>
          <w:lang w:val="fr-FR"/>
        </w:rPr>
        <w:t xml:space="preserve"> à partir de prélèvements biologiques, d’études de </w:t>
      </w:r>
      <w:proofErr w:type="spellStart"/>
      <w:r w:rsidR="00B26DFD">
        <w:rPr>
          <w:lang w:val="fr-FR"/>
        </w:rPr>
        <w:t>biomarqueurs</w:t>
      </w:r>
      <w:proofErr w:type="spellEnd"/>
      <w:r w:rsidR="00B26DFD">
        <w:rPr>
          <w:lang w:val="fr-FR"/>
        </w:rPr>
        <w:t xml:space="preserve"> diagnostiques, pronostiques ou prédictifs, de recherche impliquant la personne humaine (RIPH) ou d’études cliniques </w:t>
      </w:r>
      <w:r w:rsidR="00E95258">
        <w:rPr>
          <w:lang w:val="fr-FR"/>
        </w:rPr>
        <w:t>sur données de santé (</w:t>
      </w:r>
      <w:r w:rsidR="00B26DFD">
        <w:rPr>
          <w:lang w:val="fr-FR"/>
        </w:rPr>
        <w:t xml:space="preserve">hors loi </w:t>
      </w:r>
      <w:proofErr w:type="spellStart"/>
      <w:r w:rsidR="00B26DFD">
        <w:rPr>
          <w:lang w:val="fr-FR"/>
        </w:rPr>
        <w:t>Jardé</w:t>
      </w:r>
      <w:proofErr w:type="spellEnd"/>
      <w:r w:rsidR="00E95258">
        <w:rPr>
          <w:lang w:val="fr-FR"/>
        </w:rPr>
        <w:t>)</w:t>
      </w:r>
      <w:r w:rsidR="00B26DFD">
        <w:rPr>
          <w:lang w:val="fr-FR"/>
        </w:rPr>
        <w:t xml:space="preserve">, d’études sur les données rapportées par les patients.   </w:t>
      </w:r>
    </w:p>
    <w:p w14:paraId="64FE4279" w14:textId="77777777" w:rsidR="00642006" w:rsidRDefault="00642006" w:rsidP="00945582">
      <w:pPr>
        <w:ind w:right="-903"/>
        <w:rPr>
          <w:b/>
          <w:color w:val="00B08B"/>
          <w:lang w:val="fr-FR"/>
        </w:rPr>
      </w:pPr>
    </w:p>
    <w:p w14:paraId="077027CA" w14:textId="5478FAB2" w:rsidR="00945582" w:rsidRDefault="00945582" w:rsidP="00945582">
      <w:pPr>
        <w:ind w:right="-903"/>
        <w:rPr>
          <w:b/>
          <w:color w:val="00B08B"/>
          <w:lang w:val="fr-FR"/>
        </w:rPr>
      </w:pPr>
      <w:r w:rsidRPr="00642006">
        <w:rPr>
          <w:b/>
          <w:color w:val="00B08B"/>
          <w:lang w:val="fr-FR"/>
        </w:rPr>
        <w:t>ELIGIBILITE DU CANDIDAT</w:t>
      </w:r>
    </w:p>
    <w:p w14:paraId="215C0B03" w14:textId="0148F22B" w:rsidR="00CB70D0" w:rsidRPr="00CB70D0" w:rsidRDefault="00CB70D0" w:rsidP="00945582">
      <w:pPr>
        <w:ind w:right="-903"/>
        <w:rPr>
          <w:lang w:val="fr-FR"/>
        </w:rPr>
      </w:pPr>
      <w:r w:rsidRPr="00CB70D0">
        <w:rPr>
          <w:lang w:val="fr-FR"/>
        </w:rPr>
        <w:t xml:space="preserve">Le candidat </w:t>
      </w:r>
      <w:r>
        <w:rPr>
          <w:lang w:val="fr-FR"/>
        </w:rPr>
        <w:t xml:space="preserve">pourra être médecin titulaire ou en formation (interne), chercheur titulaire ou en formation (M2 ou doctorant), soignant diplômé (infirmier, aide-soignant, kinésithérapeute, ergothérapeute…), ou patient-expert. Le candidat devra être attaché à une équipe hospitalière (publique ou privée) </w:t>
      </w:r>
      <w:r w:rsidR="00C863CA">
        <w:rPr>
          <w:lang w:val="fr-FR"/>
        </w:rPr>
        <w:t xml:space="preserve">ou universitaire, </w:t>
      </w:r>
      <w:r>
        <w:rPr>
          <w:lang w:val="fr-FR"/>
        </w:rPr>
        <w:t xml:space="preserve">ou </w:t>
      </w:r>
      <w:r w:rsidR="00C863CA">
        <w:rPr>
          <w:lang w:val="fr-FR"/>
        </w:rPr>
        <w:t xml:space="preserve">à </w:t>
      </w:r>
      <w:r>
        <w:rPr>
          <w:lang w:val="fr-FR"/>
        </w:rPr>
        <w:t xml:space="preserve">une équipe de recherche labellisée. </w:t>
      </w:r>
    </w:p>
    <w:p w14:paraId="18E92FC9" w14:textId="77777777" w:rsidR="00945582" w:rsidRPr="00CB70D0" w:rsidRDefault="00945582" w:rsidP="00945582">
      <w:pPr>
        <w:ind w:right="-903"/>
        <w:rPr>
          <w:lang w:val="fr-FR"/>
        </w:rPr>
      </w:pPr>
    </w:p>
    <w:p w14:paraId="1CC58942" w14:textId="2AAADF5E" w:rsidR="00945582" w:rsidRPr="00945582" w:rsidRDefault="00945582" w:rsidP="00945582">
      <w:pPr>
        <w:ind w:right="-903"/>
        <w:rPr>
          <w:b/>
          <w:color w:val="00B08B"/>
          <w:lang w:val="fr-FR"/>
        </w:rPr>
      </w:pPr>
      <w:r w:rsidRPr="00642006">
        <w:rPr>
          <w:b/>
          <w:color w:val="00B08B"/>
          <w:lang w:val="fr-FR"/>
        </w:rPr>
        <w:t>EVALUATION</w:t>
      </w:r>
      <w:r w:rsidRPr="00945582">
        <w:rPr>
          <w:b/>
          <w:color w:val="00B08B"/>
          <w:lang w:val="fr-FR"/>
        </w:rPr>
        <w:t xml:space="preserve"> DES DOSSIERS DE CANDIDATURE</w:t>
      </w:r>
    </w:p>
    <w:p w14:paraId="6AB36956" w14:textId="75249C00" w:rsidR="00945582" w:rsidRDefault="00945582" w:rsidP="00945582">
      <w:pPr>
        <w:ind w:right="-903"/>
        <w:rPr>
          <w:lang w:val="fr-FR"/>
        </w:rPr>
      </w:pPr>
      <w:r>
        <w:rPr>
          <w:lang w:val="fr-FR"/>
        </w:rPr>
        <w:t xml:space="preserve">Le dossier de candidature sera évalué </w:t>
      </w:r>
      <w:r w:rsidR="008D35AD">
        <w:rPr>
          <w:lang w:val="fr-FR"/>
        </w:rPr>
        <w:t xml:space="preserve">au plan scientifique </w:t>
      </w:r>
      <w:r>
        <w:rPr>
          <w:lang w:val="fr-FR"/>
        </w:rPr>
        <w:t xml:space="preserve">par 3 relecteurs du Conseil Scientifique du GFEV, à l’aide d’une grille de notation </w:t>
      </w:r>
      <w:r w:rsidR="00CB70D0">
        <w:rPr>
          <w:lang w:val="fr-FR"/>
        </w:rPr>
        <w:t>préétablie</w:t>
      </w:r>
      <w:r>
        <w:rPr>
          <w:lang w:val="fr-FR"/>
        </w:rPr>
        <w:t xml:space="preserve">. L’avis d’un ou plusieurs relecteur(s) extérieur(s) au Conseil Scientifique pourra également être demandé, en particulier en cas de conflit d’intérêt avec les membres du Conseil Scientifique experts de la thématique. </w:t>
      </w:r>
    </w:p>
    <w:p w14:paraId="74FFB183" w14:textId="31BD7710" w:rsidR="00945582" w:rsidRDefault="00945582" w:rsidP="00945582">
      <w:pPr>
        <w:ind w:right="-903"/>
        <w:rPr>
          <w:lang w:val="fr-FR"/>
        </w:rPr>
      </w:pPr>
      <w:r>
        <w:rPr>
          <w:lang w:val="fr-FR"/>
        </w:rPr>
        <w:t>L</w:t>
      </w:r>
      <w:r w:rsidR="008D35AD">
        <w:rPr>
          <w:lang w:val="fr-FR"/>
        </w:rPr>
        <w:t>e dossier sera également noté par l</w:t>
      </w:r>
      <w:r>
        <w:rPr>
          <w:lang w:val="fr-FR"/>
        </w:rPr>
        <w:t>’association France Vascularites</w:t>
      </w:r>
      <w:r w:rsidR="008D35AD">
        <w:rPr>
          <w:lang w:val="fr-FR"/>
        </w:rPr>
        <w:t>, qui évaluera le bénéfice attendu pour les patients, sur la base du résumé grand public, et</w:t>
      </w:r>
      <w:r>
        <w:rPr>
          <w:lang w:val="fr-FR"/>
        </w:rPr>
        <w:t xml:space="preserve"> décernera des « Coups de Cœur » permettant de départager les projets.</w:t>
      </w:r>
    </w:p>
    <w:p w14:paraId="3639A369" w14:textId="77777777" w:rsidR="00255F1C" w:rsidRDefault="00255F1C" w:rsidP="00945582">
      <w:pPr>
        <w:ind w:right="-903"/>
        <w:rPr>
          <w:lang w:val="fr-FR"/>
        </w:rPr>
      </w:pPr>
    </w:p>
    <w:p w14:paraId="4B8D2E54" w14:textId="77777777" w:rsidR="005171DD" w:rsidRPr="005171DD" w:rsidRDefault="005171DD" w:rsidP="005171DD">
      <w:pPr>
        <w:ind w:right="-903"/>
        <w:jc w:val="both"/>
        <w:rPr>
          <w:b/>
          <w:color w:val="00B08B"/>
          <w:lang w:val="fr-FR"/>
        </w:rPr>
      </w:pPr>
      <w:r w:rsidRPr="005171DD">
        <w:rPr>
          <w:b/>
          <w:color w:val="00B08B"/>
          <w:lang w:val="fr-FR"/>
        </w:rPr>
        <w:t>AUTORISATIONS LEGISLATIVES</w:t>
      </w:r>
    </w:p>
    <w:p w14:paraId="3FFFC6E5" w14:textId="023718A6" w:rsidR="005171DD" w:rsidRDefault="005171DD" w:rsidP="005171DD">
      <w:pPr>
        <w:ind w:right="-903"/>
        <w:jc w:val="both"/>
        <w:rPr>
          <w:lang w:val="fr-FR"/>
        </w:rPr>
      </w:pPr>
      <w:r>
        <w:rPr>
          <w:lang w:val="fr-FR"/>
        </w:rPr>
        <w:t>Le cadre législatif du projet et les autorisations (prévues, demandées ou déjà obtenues) devront être précisés dans le dossier de candidature.</w:t>
      </w:r>
    </w:p>
    <w:p w14:paraId="24EE0BB5" w14:textId="77777777" w:rsidR="005171DD" w:rsidRDefault="005171DD" w:rsidP="005171DD">
      <w:pPr>
        <w:ind w:right="-903"/>
        <w:jc w:val="both"/>
        <w:rPr>
          <w:lang w:val="fr-FR"/>
        </w:rPr>
      </w:pPr>
    </w:p>
    <w:p w14:paraId="5B43EF4D" w14:textId="584040ED" w:rsidR="005171DD" w:rsidRPr="005171DD" w:rsidRDefault="005171DD" w:rsidP="005171DD">
      <w:pPr>
        <w:ind w:right="-903"/>
        <w:jc w:val="both"/>
        <w:rPr>
          <w:b/>
          <w:color w:val="00B08B"/>
          <w:lang w:val="fr-FR"/>
        </w:rPr>
      </w:pPr>
      <w:r w:rsidRPr="005171DD">
        <w:rPr>
          <w:b/>
          <w:color w:val="00B08B"/>
          <w:lang w:val="fr-FR"/>
        </w:rPr>
        <w:t>BUDGET</w:t>
      </w:r>
    </w:p>
    <w:p w14:paraId="3407A9C7" w14:textId="5D0E272A" w:rsidR="005171DD" w:rsidRDefault="005171DD" w:rsidP="005171DD">
      <w:pPr>
        <w:ind w:right="-903"/>
        <w:jc w:val="both"/>
        <w:rPr>
          <w:lang w:val="fr-FR"/>
        </w:rPr>
      </w:pPr>
      <w:r>
        <w:rPr>
          <w:lang w:val="fr-FR"/>
        </w:rPr>
        <w:t>Il n’existe pas de budget minimal pour cet appel d’offre.</w:t>
      </w:r>
    </w:p>
    <w:p w14:paraId="030168FA" w14:textId="75DCC84D" w:rsidR="005171DD" w:rsidRDefault="005171DD" w:rsidP="005171DD">
      <w:pPr>
        <w:ind w:right="-903"/>
        <w:jc w:val="both"/>
        <w:rPr>
          <w:lang w:val="fr-FR"/>
        </w:rPr>
      </w:pPr>
      <w:r>
        <w:rPr>
          <w:lang w:val="fr-FR"/>
        </w:rPr>
        <w:t>Le budget maximal par projet sera de 20 000 euros. Les postes de dépense envisagés devront être détaillés de façon précise dans le dossier de candidature.</w:t>
      </w:r>
    </w:p>
    <w:p w14:paraId="0BCD6828" w14:textId="02244D9D" w:rsidR="005171DD" w:rsidRDefault="005171DD" w:rsidP="005171DD">
      <w:pPr>
        <w:ind w:right="-903"/>
        <w:jc w:val="both"/>
        <w:rPr>
          <w:lang w:val="fr-FR"/>
        </w:rPr>
      </w:pPr>
      <w:r>
        <w:rPr>
          <w:lang w:val="fr-FR"/>
        </w:rPr>
        <w:t>Le GFEV se réserve la possibilité de reporter à l’année suivante les lignes budgétaires non attribuées une année donnée.</w:t>
      </w:r>
    </w:p>
    <w:p w14:paraId="625AC14F" w14:textId="1639B6F2" w:rsidR="00945582" w:rsidRPr="00450E23" w:rsidRDefault="00945582" w:rsidP="00945582">
      <w:pPr>
        <w:ind w:right="-903"/>
        <w:rPr>
          <w:lang w:val="fr-FR"/>
        </w:rPr>
      </w:pPr>
      <w:bookmarkStart w:id="0" w:name="_GoBack"/>
      <w:bookmarkEnd w:id="0"/>
    </w:p>
    <w:p w14:paraId="2E62EF68" w14:textId="77777777" w:rsidR="002E2791" w:rsidRDefault="002E2791" w:rsidP="002E2791">
      <w:pPr>
        <w:jc w:val="center"/>
        <w:rPr>
          <w:b/>
          <w:lang w:val="fr-FR"/>
        </w:rPr>
      </w:pPr>
    </w:p>
    <w:sectPr w:rsidR="002E2791" w:rsidSect="00450E23">
      <w:headerReference w:type="default" r:id="rId8"/>
      <w:footerReference w:type="even" r:id="rId9"/>
      <w:footerReference w:type="default" r:id="rId10"/>
      <w:pgSz w:w="11900" w:h="16840"/>
      <w:pgMar w:top="1304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4E0E7" w14:textId="77777777" w:rsidR="009D3966" w:rsidRDefault="009D3966">
      <w:r>
        <w:separator/>
      </w:r>
    </w:p>
  </w:endnote>
  <w:endnote w:type="continuationSeparator" w:id="0">
    <w:p w14:paraId="4E3FA1EC" w14:textId="77777777" w:rsidR="009D3966" w:rsidRDefault="009D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72DD2" w14:textId="77777777" w:rsidR="00450E23" w:rsidRDefault="00450E23" w:rsidP="00EE0AE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41A8A45" w14:textId="77777777" w:rsidR="00450E23" w:rsidRDefault="00450E23" w:rsidP="00450E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E1FE" w14:textId="71D06949" w:rsidR="0090614D" w:rsidRDefault="0090614D" w:rsidP="00450E23">
    <w:pPr>
      <w:pStyle w:val="Corpsdetexte"/>
      <w:kinsoku w:val="0"/>
      <w:overflowPunct w:val="0"/>
      <w:spacing w:line="14" w:lineRule="auto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A99A1" w14:textId="77777777" w:rsidR="009D3966" w:rsidRDefault="009D3966">
      <w:r>
        <w:separator/>
      </w:r>
    </w:p>
  </w:footnote>
  <w:footnote w:type="continuationSeparator" w:id="0">
    <w:p w14:paraId="209DB447" w14:textId="77777777" w:rsidR="009D3966" w:rsidRDefault="009D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26E0" w14:textId="77777777" w:rsidR="00450E23" w:rsidRDefault="00450E23">
    <w:pPr>
      <w:pStyle w:val="En-tte"/>
      <w:rPr>
        <w:rFonts w:ascii="Times New Roman" w:hAnsi="Times New Roman" w:cs="Times New Roman"/>
        <w:sz w:val="24"/>
        <w:szCs w:val="24"/>
        <w:lang w:val="fr-FR" w:eastAsia="fr-FR"/>
      </w:rPr>
    </w:pPr>
  </w:p>
  <w:p w14:paraId="3359682D" w14:textId="2CB17A03" w:rsidR="00BF356D" w:rsidRDefault="00F35C71">
    <w:pPr>
      <w:pStyle w:val="En-tte"/>
    </w:pPr>
    <w:r w:rsidRPr="00F35C71">
      <w:rPr>
        <w:noProof/>
        <w:lang w:val="fr-FR" w:eastAsia="fr-FR"/>
      </w:rPr>
      <w:drawing>
        <wp:inline distT="0" distB="0" distL="0" distR="0" wp14:anchorId="2FA281DC" wp14:editId="12789563">
          <wp:extent cx="2429489" cy="403367"/>
          <wp:effectExtent l="0" t="0" r="952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7696" cy="41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20D3"/>
    <w:multiLevelType w:val="hybridMultilevel"/>
    <w:tmpl w:val="3DD217B2"/>
    <w:lvl w:ilvl="0" w:tplc="0809000F">
      <w:start w:val="1"/>
      <w:numFmt w:val="decimal"/>
      <w:lvlText w:val="%1."/>
      <w:lvlJc w:val="left"/>
      <w:pPr>
        <w:ind w:left="5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">
    <w:nsid w:val="1FA7741C"/>
    <w:multiLevelType w:val="hybridMultilevel"/>
    <w:tmpl w:val="7E3ADE0A"/>
    <w:lvl w:ilvl="0" w:tplc="ADF8B54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AD353CC"/>
    <w:multiLevelType w:val="hybridMultilevel"/>
    <w:tmpl w:val="48264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24E13"/>
    <w:multiLevelType w:val="hybridMultilevel"/>
    <w:tmpl w:val="B9D8037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4D"/>
    <w:rsid w:val="00010665"/>
    <w:rsid w:val="000113F0"/>
    <w:rsid w:val="00031989"/>
    <w:rsid w:val="00102E1A"/>
    <w:rsid w:val="00160352"/>
    <w:rsid w:val="0016409B"/>
    <w:rsid w:val="001807B9"/>
    <w:rsid w:val="00190635"/>
    <w:rsid w:val="00194395"/>
    <w:rsid w:val="001E7642"/>
    <w:rsid w:val="00210948"/>
    <w:rsid w:val="0022649A"/>
    <w:rsid w:val="00255F1C"/>
    <w:rsid w:val="002A2A85"/>
    <w:rsid w:val="002E2791"/>
    <w:rsid w:val="0034186B"/>
    <w:rsid w:val="003B2C49"/>
    <w:rsid w:val="003C6112"/>
    <w:rsid w:val="00441A36"/>
    <w:rsid w:val="00450E23"/>
    <w:rsid w:val="00454F92"/>
    <w:rsid w:val="004B7204"/>
    <w:rsid w:val="004D0D4E"/>
    <w:rsid w:val="00510691"/>
    <w:rsid w:val="005171DD"/>
    <w:rsid w:val="005440A2"/>
    <w:rsid w:val="00551B5C"/>
    <w:rsid w:val="005549C5"/>
    <w:rsid w:val="005C13EE"/>
    <w:rsid w:val="00602FEC"/>
    <w:rsid w:val="00610FC3"/>
    <w:rsid w:val="0063426F"/>
    <w:rsid w:val="00642006"/>
    <w:rsid w:val="00730D57"/>
    <w:rsid w:val="00796E0A"/>
    <w:rsid w:val="008167D8"/>
    <w:rsid w:val="00820EF8"/>
    <w:rsid w:val="0082596F"/>
    <w:rsid w:val="008328A0"/>
    <w:rsid w:val="00841178"/>
    <w:rsid w:val="0084460E"/>
    <w:rsid w:val="00896B3F"/>
    <w:rsid w:val="008D35AD"/>
    <w:rsid w:val="0090614D"/>
    <w:rsid w:val="00945582"/>
    <w:rsid w:val="0097631D"/>
    <w:rsid w:val="009B1403"/>
    <w:rsid w:val="009D23F9"/>
    <w:rsid w:val="009D3966"/>
    <w:rsid w:val="009E70B9"/>
    <w:rsid w:val="00AA79BA"/>
    <w:rsid w:val="00B26DFD"/>
    <w:rsid w:val="00B54FC8"/>
    <w:rsid w:val="00B86B3B"/>
    <w:rsid w:val="00B91766"/>
    <w:rsid w:val="00BF356D"/>
    <w:rsid w:val="00BF6F44"/>
    <w:rsid w:val="00C572AA"/>
    <w:rsid w:val="00C77F69"/>
    <w:rsid w:val="00C863CA"/>
    <w:rsid w:val="00CA7FB3"/>
    <w:rsid w:val="00CB70D0"/>
    <w:rsid w:val="00CE7AF5"/>
    <w:rsid w:val="00DC1DAD"/>
    <w:rsid w:val="00DE1E53"/>
    <w:rsid w:val="00E1042A"/>
    <w:rsid w:val="00E95258"/>
    <w:rsid w:val="00EB305D"/>
    <w:rsid w:val="00F2650C"/>
    <w:rsid w:val="00F35C71"/>
    <w:rsid w:val="00F3660B"/>
    <w:rsid w:val="00F75889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7FD18"/>
  <w15:chartTrackingRefBased/>
  <w15:docId w15:val="{E5FD77B1-BCE5-094D-90D4-B56A5D3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061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GB"/>
    </w:rPr>
  </w:style>
  <w:style w:type="character" w:customStyle="1" w:styleId="CorpsdetexteCar">
    <w:name w:val="Corps de texte Car"/>
    <w:basedOn w:val="Policepardfaut"/>
    <w:link w:val="Corpsdetexte"/>
    <w:uiPriority w:val="1"/>
    <w:rsid w:val="0090614D"/>
    <w:rPr>
      <w:rFonts w:ascii="Arial" w:eastAsia="Times New Roman" w:hAnsi="Arial" w:cs="Arial"/>
      <w:sz w:val="22"/>
      <w:szCs w:val="22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0614D"/>
    <w:pPr>
      <w:widowControl w:val="0"/>
      <w:autoSpaceDE w:val="0"/>
      <w:autoSpaceDN w:val="0"/>
      <w:adjustRightInd w:val="0"/>
      <w:ind w:left="152"/>
    </w:pPr>
    <w:rPr>
      <w:rFonts w:ascii="Calibri" w:eastAsia="Times New Roman" w:hAnsi="Calibri" w:cs="Calibri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90614D"/>
    <w:pPr>
      <w:widowControl w:val="0"/>
      <w:tabs>
        <w:tab w:val="center" w:pos="4513"/>
        <w:tab w:val="right" w:pos="9026"/>
      </w:tabs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GB"/>
    </w:rPr>
  </w:style>
  <w:style w:type="character" w:customStyle="1" w:styleId="En-tteCar">
    <w:name w:val="En-tête Car"/>
    <w:basedOn w:val="Policepardfaut"/>
    <w:link w:val="En-tte"/>
    <w:uiPriority w:val="99"/>
    <w:rsid w:val="0090614D"/>
    <w:rPr>
      <w:rFonts w:ascii="Arial" w:eastAsia="Times New Roman" w:hAnsi="Arial" w:cs="Arial"/>
      <w:sz w:val="22"/>
      <w:szCs w:val="22"/>
      <w:lang w:eastAsia="en-GB"/>
    </w:rPr>
  </w:style>
  <w:style w:type="character" w:styleId="Marquedecommentaire">
    <w:name w:val="annotation reference"/>
    <w:uiPriority w:val="99"/>
    <w:rsid w:val="0090614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061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aireCar">
    <w:name w:val="Commentaire Car"/>
    <w:basedOn w:val="Policepardfaut"/>
    <w:link w:val="Commentaire"/>
    <w:uiPriority w:val="99"/>
    <w:rsid w:val="0090614D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Default">
    <w:name w:val="Default"/>
    <w:rsid w:val="0090614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90614D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0614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C6112"/>
  </w:style>
  <w:style w:type="paragraph" w:styleId="Pieddepage">
    <w:name w:val="footer"/>
    <w:basedOn w:val="Normal"/>
    <w:link w:val="PieddepageCar"/>
    <w:uiPriority w:val="99"/>
    <w:unhideWhenUsed/>
    <w:rsid w:val="0063426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26F"/>
  </w:style>
  <w:style w:type="character" w:styleId="Numrodepage">
    <w:name w:val="page number"/>
    <w:basedOn w:val="Policepardfaut"/>
    <w:uiPriority w:val="99"/>
    <w:semiHidden/>
    <w:unhideWhenUsed/>
    <w:rsid w:val="00450E23"/>
  </w:style>
  <w:style w:type="paragraph" w:styleId="Paragraphedeliste">
    <w:name w:val="List Paragraph"/>
    <w:basedOn w:val="Normal"/>
    <w:uiPriority w:val="34"/>
    <w:qFormat/>
    <w:rsid w:val="0044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6342-A78C-4DB5-8585-8DBF3B88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Whitty, Laura</dc:creator>
  <cp:keywords/>
  <dc:description/>
  <cp:lastModifiedBy>JOURDE-CHICHE Noemie</cp:lastModifiedBy>
  <cp:revision>4</cp:revision>
  <dcterms:created xsi:type="dcterms:W3CDTF">2023-12-22T10:56:00Z</dcterms:created>
  <dcterms:modified xsi:type="dcterms:W3CDTF">2023-12-23T10:01:00Z</dcterms:modified>
</cp:coreProperties>
</file>